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95" w:rsidRPr="003229A6" w:rsidRDefault="008C6295">
      <w:pPr>
        <w:rPr>
          <w:sz w:val="20"/>
          <w:szCs w:val="20"/>
        </w:rPr>
      </w:pPr>
      <w:r w:rsidRPr="003229A6">
        <w:rPr>
          <w:sz w:val="20"/>
          <w:szCs w:val="20"/>
        </w:rPr>
        <w:t>2051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306"/>
        <w:gridCol w:w="3245"/>
        <w:gridCol w:w="262"/>
        <w:gridCol w:w="869"/>
        <w:gridCol w:w="437"/>
        <w:gridCol w:w="500"/>
        <w:gridCol w:w="571"/>
        <w:gridCol w:w="2909"/>
      </w:tblGrid>
      <w:tr w:rsidR="008C6295" w:rsidRPr="003229A6" w:rsidTr="00C34DAE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  <w:r w:rsidRPr="003229A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  <w:r w:rsidRPr="003229A6">
              <w:rPr>
                <w:b/>
                <w:bCs/>
                <w:sz w:val="20"/>
                <w:szCs w:val="20"/>
              </w:rPr>
              <w:t>Wylene Dickey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295" w:rsidRPr="003229A6" w:rsidRDefault="00C34DAE" w:rsidP="00902C6F">
            <w:pPr>
              <w:ind w:left="1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295" w:rsidRPr="003229A6" w:rsidRDefault="00C34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7, 2009</w:t>
            </w:r>
          </w:p>
        </w:tc>
      </w:tr>
      <w:tr w:rsidR="008C6295" w:rsidRPr="003229A6" w:rsidTr="00C34DAE"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95" w:rsidRPr="003229A6" w:rsidRDefault="0090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295" w:rsidRPr="003229A6" w:rsidRDefault="00C34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Intermediate Programming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295" w:rsidRPr="003229A6" w:rsidRDefault="0090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295" w:rsidRPr="003229A6" w:rsidRDefault="00C34DAE" w:rsidP="00BA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Georgia Tech</w:t>
            </w:r>
          </w:p>
        </w:tc>
      </w:tr>
      <w:tr w:rsidR="008C6295" w:rsidRPr="003229A6">
        <w:trPr>
          <w:cantSplit/>
        </w:trPr>
        <w:tc>
          <w:tcPr>
            <w:tcW w:w="10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295" w:rsidRPr="003229A6" w:rsidRDefault="00C34DAE" w:rsidP="00C34D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Objective</w:t>
            </w:r>
            <w:r w:rsidR="008C6295" w:rsidRPr="003229A6">
              <w:rPr>
                <w:b/>
                <w:bCs/>
                <w:sz w:val="20"/>
                <w:szCs w:val="20"/>
              </w:rPr>
              <w:t xml:space="preserve">:  </w:t>
            </w:r>
            <w:r w:rsidR="008C6295" w:rsidRPr="003229A6">
              <w:rPr>
                <w:sz w:val="20"/>
                <w:szCs w:val="20"/>
              </w:rPr>
              <w:t xml:space="preserve">The student will </w:t>
            </w:r>
            <w:r w:rsidR="00C6009B">
              <w:rPr>
                <w:sz w:val="20"/>
                <w:szCs w:val="20"/>
              </w:rPr>
              <w:t xml:space="preserve">be able </w:t>
            </w:r>
            <w:r w:rsidR="0095679C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identify the difference between classes, objects, and </w:t>
            </w:r>
            <w:r w:rsidR="00527E96">
              <w:rPr>
                <w:sz w:val="20"/>
                <w:szCs w:val="20"/>
              </w:rPr>
              <w:t>methods when programming in Java</w:t>
            </w:r>
            <w:r>
              <w:rPr>
                <w:sz w:val="20"/>
                <w:szCs w:val="20"/>
              </w:rPr>
              <w:t>.</w:t>
            </w:r>
            <w:r w:rsidR="009018A9">
              <w:rPr>
                <w:sz w:val="20"/>
                <w:szCs w:val="20"/>
              </w:rPr>
              <w:t xml:space="preserve">  The student will be able to enter Java codes for determining student advancement </w:t>
            </w:r>
            <w:r w:rsidR="00902C6F">
              <w:rPr>
                <w:sz w:val="20"/>
                <w:szCs w:val="20"/>
              </w:rPr>
              <w:t>or failure.</w:t>
            </w:r>
          </w:p>
        </w:tc>
      </w:tr>
      <w:tr w:rsidR="008C6295" w:rsidRPr="003229A6" w:rsidTr="009018A9">
        <w:trPr>
          <w:cantSplit/>
        </w:trPr>
        <w:tc>
          <w:tcPr>
            <w:tcW w:w="5856" w:type="dxa"/>
            <w:gridSpan w:val="5"/>
            <w:tcBorders>
              <w:top w:val="single" w:sz="4" w:space="0" w:color="auto"/>
            </w:tcBorders>
          </w:tcPr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</w:p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  <w:r w:rsidRPr="003229A6">
              <w:rPr>
                <w:b/>
                <w:bCs/>
                <w:sz w:val="20"/>
                <w:szCs w:val="20"/>
              </w:rPr>
              <w:t>PROCEDURES-ACTIVITIES</w:t>
            </w:r>
          </w:p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</w:p>
          <w:p w:rsidR="008C6295" w:rsidRPr="003229A6" w:rsidRDefault="009018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</w:p>
          <w:p w:rsidR="008C6295" w:rsidRPr="003229A6" w:rsidRDefault="008C62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6295" w:rsidRPr="003229A6" w:rsidTr="009018A9">
        <w:trPr>
          <w:cantSplit/>
        </w:trPr>
        <w:tc>
          <w:tcPr>
            <w:tcW w:w="5856" w:type="dxa"/>
            <w:gridSpan w:val="5"/>
          </w:tcPr>
          <w:p w:rsidR="008C6295" w:rsidRPr="003229A6" w:rsidRDefault="008C6295">
            <w:pPr>
              <w:rPr>
                <w:sz w:val="20"/>
                <w:szCs w:val="20"/>
              </w:rPr>
            </w:pPr>
          </w:p>
          <w:p w:rsidR="00E51A27" w:rsidRDefault="00C34DAE" w:rsidP="002143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will </w:t>
            </w:r>
            <w:r w:rsidR="009C7AE1">
              <w:rPr>
                <w:sz w:val="20"/>
                <w:szCs w:val="20"/>
              </w:rPr>
              <w:t>use the Infocus projector to illustrate</w:t>
            </w:r>
            <w:r w:rsidR="00046B3A">
              <w:rPr>
                <w:sz w:val="20"/>
                <w:szCs w:val="20"/>
              </w:rPr>
              <w:t xml:space="preserve"> how the students will create a class, and add objects and methods for the Beginning Programming class at Central High School.</w:t>
            </w:r>
          </w:p>
          <w:p w:rsidR="00527E96" w:rsidRDefault="00046B3A" w:rsidP="00527E9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will </w:t>
            </w:r>
            <w:r w:rsidR="00527E96">
              <w:rPr>
                <w:sz w:val="20"/>
                <w:szCs w:val="20"/>
              </w:rPr>
              <w:t>enter codes that will include the following:</w:t>
            </w:r>
          </w:p>
          <w:p w:rsidR="00527E96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public class for students</w:t>
            </w:r>
          </w:p>
          <w:p w:rsidR="00527E96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integers for student ID numbers</w:t>
            </w:r>
          </w:p>
          <w:p w:rsidR="00527E96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string for their last names</w:t>
            </w:r>
          </w:p>
          <w:p w:rsidR="00527E96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string for first names</w:t>
            </w:r>
          </w:p>
          <w:p w:rsidR="00527E96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double for the students’ grades</w:t>
            </w:r>
          </w:p>
          <w:p w:rsidR="00527E96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Boolean variable </w:t>
            </w:r>
            <w:r w:rsidR="00902C6F">
              <w:rPr>
                <w:sz w:val="20"/>
                <w:szCs w:val="20"/>
              </w:rPr>
              <w:t>that will indicate</w:t>
            </w:r>
            <w:r>
              <w:rPr>
                <w:sz w:val="20"/>
                <w:szCs w:val="20"/>
              </w:rPr>
              <w:t xml:space="preserve"> that the student</w:t>
            </w:r>
            <w:r w:rsidR="00902C6F">
              <w:rPr>
                <w:sz w:val="20"/>
                <w:szCs w:val="20"/>
              </w:rPr>
              <w:t xml:space="preserve">s will be </w:t>
            </w:r>
            <w:r>
              <w:rPr>
                <w:sz w:val="20"/>
                <w:szCs w:val="20"/>
              </w:rPr>
              <w:t xml:space="preserve">promoted to the </w:t>
            </w:r>
            <w:r w:rsidRPr="00DB0747">
              <w:rPr>
                <w:sz w:val="20"/>
                <w:szCs w:val="20"/>
              </w:rPr>
              <w:t>Intermediate Programming</w:t>
            </w:r>
            <w:r>
              <w:rPr>
                <w:sz w:val="20"/>
                <w:szCs w:val="20"/>
              </w:rPr>
              <w:t xml:space="preserve"> class if their grades are greater than or equal to 69.5.</w:t>
            </w:r>
          </w:p>
          <w:p w:rsidR="00527E96" w:rsidRPr="00FF1258" w:rsidRDefault="00527E96" w:rsidP="0031253C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resul</w:t>
            </w:r>
            <w:r w:rsidR="00902C6F">
              <w:rPr>
                <w:sz w:val="20"/>
                <w:szCs w:val="20"/>
              </w:rPr>
              <w:t>t of failure if the students have</w:t>
            </w:r>
            <w:r>
              <w:rPr>
                <w:sz w:val="20"/>
                <w:szCs w:val="20"/>
              </w:rPr>
              <w:t xml:space="preserve"> a grade that is less than 69.5.</w:t>
            </w:r>
          </w:p>
          <w:p w:rsidR="00046B3A" w:rsidRPr="00FF1258" w:rsidRDefault="00046B3A" w:rsidP="00046B3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</w:tcPr>
          <w:p w:rsidR="00DA3F09" w:rsidRDefault="00DA3F09">
            <w:pPr>
              <w:rPr>
                <w:sz w:val="20"/>
                <w:szCs w:val="20"/>
              </w:rPr>
            </w:pPr>
          </w:p>
          <w:p w:rsidR="008C6295" w:rsidRPr="003229A6" w:rsidRDefault="00DA3F09">
            <w:pPr>
              <w:rPr>
                <w:sz w:val="20"/>
                <w:szCs w:val="20"/>
              </w:rPr>
            </w:pPr>
            <w:r w:rsidRPr="00DA3F09">
              <w:rPr>
                <w:sz w:val="20"/>
                <w:szCs w:val="20"/>
              </w:rPr>
              <w:t>BCS-IP-2</w:t>
            </w:r>
          </w:p>
        </w:tc>
        <w:tc>
          <w:tcPr>
            <w:tcW w:w="2988" w:type="dxa"/>
          </w:tcPr>
          <w:p w:rsidR="00DA3F09" w:rsidRDefault="00DA3F09" w:rsidP="00DA3F09">
            <w:pPr>
              <w:rPr>
                <w:sz w:val="20"/>
                <w:szCs w:val="20"/>
              </w:rPr>
            </w:pPr>
          </w:p>
          <w:p w:rsidR="00DA3F09" w:rsidRPr="00DA3F09" w:rsidRDefault="00DA3F09" w:rsidP="00DA3F09">
            <w:pPr>
              <w:rPr>
                <w:sz w:val="20"/>
                <w:szCs w:val="20"/>
              </w:rPr>
            </w:pPr>
            <w:r w:rsidRPr="00DA3F09">
              <w:rPr>
                <w:sz w:val="20"/>
                <w:szCs w:val="20"/>
              </w:rPr>
              <w:t xml:space="preserve">Students will apply knowledge of high-level program execution. </w:t>
            </w:r>
          </w:p>
          <w:p w:rsidR="00DA3F09" w:rsidRDefault="00DA3F09" w:rsidP="00DA3F09">
            <w:pPr>
              <w:pStyle w:val="Default"/>
              <w:rPr>
                <w:sz w:val="23"/>
                <w:szCs w:val="23"/>
              </w:rPr>
            </w:pPr>
          </w:p>
          <w:p w:rsidR="008C6295" w:rsidRPr="003229A6" w:rsidRDefault="008C6295" w:rsidP="00DA3F09">
            <w:pPr>
              <w:rPr>
                <w:sz w:val="20"/>
                <w:szCs w:val="20"/>
              </w:rPr>
            </w:pPr>
          </w:p>
        </w:tc>
      </w:tr>
      <w:tr w:rsidR="00983533" w:rsidRPr="003229A6">
        <w:trPr>
          <w:cantSplit/>
        </w:trPr>
        <w:tc>
          <w:tcPr>
            <w:tcW w:w="10296" w:type="dxa"/>
            <w:gridSpan w:val="9"/>
            <w:tcBorders>
              <w:left w:val="nil"/>
              <w:right w:val="nil"/>
            </w:tcBorders>
          </w:tcPr>
          <w:p w:rsidR="00983533" w:rsidRPr="003229A6" w:rsidRDefault="00983533">
            <w:pPr>
              <w:rPr>
                <w:sz w:val="20"/>
                <w:szCs w:val="20"/>
              </w:rPr>
            </w:pPr>
          </w:p>
          <w:p w:rsidR="00983533" w:rsidRPr="003229A6" w:rsidRDefault="00983533">
            <w:pPr>
              <w:rPr>
                <w:sz w:val="20"/>
                <w:szCs w:val="20"/>
              </w:rPr>
            </w:pPr>
          </w:p>
        </w:tc>
      </w:tr>
      <w:tr w:rsidR="00983533" w:rsidRPr="003229A6" w:rsidTr="00C34DAE">
        <w:trPr>
          <w:cantSplit/>
        </w:trPr>
        <w:tc>
          <w:tcPr>
            <w:tcW w:w="5143" w:type="dxa"/>
            <w:gridSpan w:val="4"/>
          </w:tcPr>
          <w:p w:rsidR="00983533" w:rsidRPr="003229A6" w:rsidRDefault="00983533">
            <w:pPr>
              <w:rPr>
                <w:sz w:val="20"/>
                <w:szCs w:val="20"/>
              </w:rPr>
            </w:pPr>
          </w:p>
          <w:p w:rsidR="00983533" w:rsidRPr="0009028A" w:rsidRDefault="00983533">
            <w:pPr>
              <w:rPr>
                <w:b/>
                <w:sz w:val="20"/>
                <w:szCs w:val="20"/>
              </w:rPr>
            </w:pPr>
            <w:r w:rsidRPr="0009028A">
              <w:rPr>
                <w:b/>
                <w:sz w:val="20"/>
                <w:szCs w:val="20"/>
              </w:rPr>
              <w:t>REMEDIAL ACTIVITIES</w:t>
            </w:r>
          </w:p>
          <w:p w:rsidR="00983533" w:rsidRDefault="00C34DAE" w:rsidP="00921F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will assist the students in understanding the difference between classes, objects, and methods.  This will be done by have the student remember the acronym, </w:t>
            </w:r>
            <w:r w:rsidRPr="00C34DAE">
              <w:rPr>
                <w:b/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 xml:space="preserve"> (</w:t>
            </w:r>
            <w:r w:rsidRPr="00C34DAE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lasses, </w:t>
            </w:r>
            <w:r w:rsidRPr="00C34DAE"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bjects, and </w:t>
            </w:r>
            <w:r w:rsidRPr="00C34DAE"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ethods.  The student will be able to remember the acronym by associating it with </w:t>
            </w:r>
            <w:r w:rsidRPr="00C34DAE">
              <w:rPr>
                <w:b/>
                <w:sz w:val="20"/>
                <w:szCs w:val="20"/>
              </w:rPr>
              <w:t>dot.com</w:t>
            </w:r>
            <w:r>
              <w:rPr>
                <w:sz w:val="20"/>
                <w:szCs w:val="20"/>
              </w:rPr>
              <w:t>.</w:t>
            </w:r>
            <w:r w:rsidR="009C7AE1">
              <w:rPr>
                <w:sz w:val="20"/>
                <w:szCs w:val="20"/>
              </w:rPr>
              <w:t xml:space="preserve"> </w:t>
            </w:r>
          </w:p>
          <w:p w:rsidR="009C7AE1" w:rsidRPr="008D23CC" w:rsidRDefault="009C7AE1" w:rsidP="00921F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write five examples of classes, objects, and methods.</w:t>
            </w:r>
          </w:p>
        </w:tc>
        <w:tc>
          <w:tcPr>
            <w:tcW w:w="5153" w:type="dxa"/>
            <w:gridSpan w:val="5"/>
          </w:tcPr>
          <w:p w:rsidR="00983533" w:rsidRPr="003229A6" w:rsidRDefault="00983533">
            <w:pPr>
              <w:rPr>
                <w:sz w:val="20"/>
                <w:szCs w:val="20"/>
              </w:rPr>
            </w:pPr>
          </w:p>
          <w:p w:rsidR="00983533" w:rsidRPr="0009028A" w:rsidRDefault="00983533">
            <w:pPr>
              <w:rPr>
                <w:b/>
                <w:sz w:val="20"/>
                <w:szCs w:val="20"/>
              </w:rPr>
            </w:pPr>
            <w:r w:rsidRPr="0009028A">
              <w:rPr>
                <w:b/>
                <w:sz w:val="20"/>
                <w:szCs w:val="20"/>
              </w:rPr>
              <w:t>ENRICHMENT ACTIVITIES</w:t>
            </w:r>
          </w:p>
          <w:p w:rsidR="00983533" w:rsidRDefault="000224AB" w:rsidP="000224A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write, compile, and test a class that prints the definitions to the following terms: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Arguments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Compiler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</w:t>
            </w:r>
            <w:r w:rsidR="000224AB">
              <w:rPr>
                <w:sz w:val="20"/>
                <w:szCs w:val="20"/>
              </w:rPr>
              <w:t xml:space="preserve"> 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  <w:p w:rsidR="000224AB" w:rsidRDefault="009C7AE1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static</w:t>
            </w:r>
          </w:p>
          <w:p w:rsidR="000224AB" w:rsidRPr="008D23CC" w:rsidRDefault="000224AB" w:rsidP="009C7AE1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void</w:t>
            </w:r>
          </w:p>
        </w:tc>
      </w:tr>
      <w:tr w:rsidR="00983533" w:rsidRPr="003229A6" w:rsidTr="00C34DAE">
        <w:trPr>
          <w:cantSplit/>
        </w:trPr>
        <w:tc>
          <w:tcPr>
            <w:tcW w:w="5143" w:type="dxa"/>
            <w:gridSpan w:val="4"/>
          </w:tcPr>
          <w:p w:rsidR="00983533" w:rsidRPr="003229A6" w:rsidRDefault="00983533">
            <w:pPr>
              <w:rPr>
                <w:sz w:val="20"/>
                <w:szCs w:val="20"/>
              </w:rPr>
            </w:pPr>
          </w:p>
          <w:p w:rsidR="00983533" w:rsidRPr="0009028A" w:rsidRDefault="00983533" w:rsidP="004F48CE">
            <w:pPr>
              <w:rPr>
                <w:b/>
                <w:sz w:val="20"/>
                <w:szCs w:val="20"/>
              </w:rPr>
            </w:pPr>
            <w:r w:rsidRPr="0009028A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/EQUIPMENT NEEDED</w:t>
            </w:r>
          </w:p>
          <w:p w:rsidR="00983533" w:rsidRPr="00C34DAE" w:rsidRDefault="009A70BF" w:rsidP="008D23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projector (Infocus)</w:t>
            </w:r>
          </w:p>
          <w:p w:rsidR="00090ADC" w:rsidRPr="00C34DAE" w:rsidRDefault="0034548B" w:rsidP="008D23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4DAE">
              <w:rPr>
                <w:sz w:val="20"/>
                <w:szCs w:val="20"/>
              </w:rPr>
              <w:t>Beginning Programming text</w:t>
            </w:r>
            <w:r w:rsidR="009A70BF">
              <w:rPr>
                <w:sz w:val="20"/>
                <w:szCs w:val="20"/>
              </w:rPr>
              <w:t>book</w:t>
            </w:r>
          </w:p>
          <w:p w:rsidR="0034548B" w:rsidRDefault="009A70BF" w:rsidP="008D23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a list of relevant tutorial Web sites</w:t>
            </w:r>
          </w:p>
          <w:p w:rsidR="000224AB" w:rsidRPr="008D23CC" w:rsidRDefault="000224AB" w:rsidP="008D23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copy of the organizational chart for the school system</w:t>
            </w:r>
          </w:p>
        </w:tc>
        <w:tc>
          <w:tcPr>
            <w:tcW w:w="5153" w:type="dxa"/>
            <w:gridSpan w:val="5"/>
          </w:tcPr>
          <w:p w:rsidR="00983533" w:rsidRPr="003229A6" w:rsidRDefault="00983533">
            <w:pPr>
              <w:rPr>
                <w:sz w:val="20"/>
                <w:szCs w:val="20"/>
              </w:rPr>
            </w:pPr>
          </w:p>
          <w:p w:rsidR="00983533" w:rsidRPr="0009028A" w:rsidRDefault="00983533" w:rsidP="00FD5B05">
            <w:pPr>
              <w:rPr>
                <w:b/>
                <w:sz w:val="20"/>
                <w:szCs w:val="20"/>
              </w:rPr>
            </w:pPr>
            <w:r w:rsidRPr="0009028A">
              <w:rPr>
                <w:b/>
                <w:sz w:val="20"/>
                <w:szCs w:val="20"/>
              </w:rPr>
              <w:t>EVALUATION</w:t>
            </w:r>
          </w:p>
          <w:p w:rsidR="00983533" w:rsidRDefault="00983533" w:rsidP="00BA36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3663">
              <w:rPr>
                <w:sz w:val="20"/>
                <w:szCs w:val="20"/>
              </w:rPr>
              <w:t>Feedback/Class Participation</w:t>
            </w:r>
          </w:p>
          <w:p w:rsidR="00983533" w:rsidRPr="00BA3663" w:rsidRDefault="00983533" w:rsidP="00BA36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Assignments.</w:t>
            </w:r>
          </w:p>
        </w:tc>
      </w:tr>
    </w:tbl>
    <w:p w:rsidR="008C6295" w:rsidRPr="003229A6" w:rsidRDefault="008C6295">
      <w:pPr>
        <w:rPr>
          <w:sz w:val="20"/>
          <w:szCs w:val="20"/>
        </w:rPr>
      </w:pPr>
    </w:p>
    <w:sectPr w:rsidR="008C6295" w:rsidRPr="003229A6" w:rsidSect="00D65641"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1E"/>
      </v:shape>
    </w:pict>
  </w:numPicBullet>
  <w:abstractNum w:abstractNumId="0">
    <w:nsid w:val="0AEE7378"/>
    <w:multiLevelType w:val="hybridMultilevel"/>
    <w:tmpl w:val="1396BC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164EF"/>
    <w:multiLevelType w:val="hybridMultilevel"/>
    <w:tmpl w:val="46B2AD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04EBC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7763F"/>
    <w:multiLevelType w:val="hybridMultilevel"/>
    <w:tmpl w:val="571894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C5298"/>
    <w:multiLevelType w:val="hybridMultilevel"/>
    <w:tmpl w:val="C12686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004DD"/>
    <w:multiLevelType w:val="hybridMultilevel"/>
    <w:tmpl w:val="4A02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72"/>
  <w:drawingGridVerticalSpacing w:val="72"/>
  <w:displayHorizontalDrawingGridEvery w:val="2"/>
  <w:displayVerticalDrawingGridEvery w:val="2"/>
  <w:noPunctuationKerning/>
  <w:characterSpacingControl w:val="doNotCompress"/>
  <w:compat/>
  <w:rsids>
    <w:rsidRoot w:val="009C67B0"/>
    <w:rsid w:val="000224AB"/>
    <w:rsid w:val="00046B3A"/>
    <w:rsid w:val="0009028A"/>
    <w:rsid w:val="00090ADC"/>
    <w:rsid w:val="000A59B4"/>
    <w:rsid w:val="000B62D7"/>
    <w:rsid w:val="00103FC3"/>
    <w:rsid w:val="00106111"/>
    <w:rsid w:val="00112A23"/>
    <w:rsid w:val="00171F3E"/>
    <w:rsid w:val="001E1D0D"/>
    <w:rsid w:val="00214301"/>
    <w:rsid w:val="00223610"/>
    <w:rsid w:val="0031253C"/>
    <w:rsid w:val="003229A6"/>
    <w:rsid w:val="00323049"/>
    <w:rsid w:val="0034548B"/>
    <w:rsid w:val="003532EF"/>
    <w:rsid w:val="003C65A5"/>
    <w:rsid w:val="00414EDB"/>
    <w:rsid w:val="00443E59"/>
    <w:rsid w:val="004A4A30"/>
    <w:rsid w:val="004F48CE"/>
    <w:rsid w:val="00525EEF"/>
    <w:rsid w:val="00527E96"/>
    <w:rsid w:val="005633C4"/>
    <w:rsid w:val="00567FFE"/>
    <w:rsid w:val="00574A6A"/>
    <w:rsid w:val="00576FE2"/>
    <w:rsid w:val="005B647B"/>
    <w:rsid w:val="005D6300"/>
    <w:rsid w:val="005E4E8D"/>
    <w:rsid w:val="006C29B9"/>
    <w:rsid w:val="006D1EA4"/>
    <w:rsid w:val="00727661"/>
    <w:rsid w:val="007D1FD2"/>
    <w:rsid w:val="007E4596"/>
    <w:rsid w:val="00810DCB"/>
    <w:rsid w:val="00845DC9"/>
    <w:rsid w:val="008900B0"/>
    <w:rsid w:val="008C6295"/>
    <w:rsid w:val="008D23CC"/>
    <w:rsid w:val="008D5960"/>
    <w:rsid w:val="009018A9"/>
    <w:rsid w:val="00902C6F"/>
    <w:rsid w:val="009126D2"/>
    <w:rsid w:val="00921FF2"/>
    <w:rsid w:val="00955ECF"/>
    <w:rsid w:val="0095679C"/>
    <w:rsid w:val="00983533"/>
    <w:rsid w:val="009A70BF"/>
    <w:rsid w:val="009C67B0"/>
    <w:rsid w:val="009C7AE1"/>
    <w:rsid w:val="009E16C9"/>
    <w:rsid w:val="00A12BCE"/>
    <w:rsid w:val="00A514F9"/>
    <w:rsid w:val="00B01649"/>
    <w:rsid w:val="00B33063"/>
    <w:rsid w:val="00BA3663"/>
    <w:rsid w:val="00BB1D80"/>
    <w:rsid w:val="00BD278A"/>
    <w:rsid w:val="00C34DAE"/>
    <w:rsid w:val="00C37468"/>
    <w:rsid w:val="00C42839"/>
    <w:rsid w:val="00C51911"/>
    <w:rsid w:val="00C6009B"/>
    <w:rsid w:val="00C84FE8"/>
    <w:rsid w:val="00CA15ED"/>
    <w:rsid w:val="00CF2B6A"/>
    <w:rsid w:val="00D42B8E"/>
    <w:rsid w:val="00D65641"/>
    <w:rsid w:val="00DA3F09"/>
    <w:rsid w:val="00DB0747"/>
    <w:rsid w:val="00DE12C0"/>
    <w:rsid w:val="00E51A27"/>
    <w:rsid w:val="00EC3735"/>
    <w:rsid w:val="00EF362E"/>
    <w:rsid w:val="00F352DD"/>
    <w:rsid w:val="00F404EA"/>
    <w:rsid w:val="00F4162D"/>
    <w:rsid w:val="00F458C0"/>
    <w:rsid w:val="00FD5B05"/>
    <w:rsid w:val="00FD5D90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41"/>
    <w:rPr>
      <w:sz w:val="24"/>
      <w:szCs w:val="24"/>
    </w:rPr>
  </w:style>
  <w:style w:type="paragraph" w:styleId="Heading1">
    <w:name w:val="heading 1"/>
    <w:basedOn w:val="Normal"/>
    <w:next w:val="Normal"/>
    <w:qFormat/>
    <w:rsid w:val="00D6564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5641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"/>
      <w:b/>
      <w:sz w:val="28"/>
    </w:rPr>
  </w:style>
  <w:style w:type="paragraph" w:styleId="BodyText">
    <w:name w:val="Body Text"/>
    <w:basedOn w:val="Normal"/>
    <w:rsid w:val="00D65641"/>
    <w:rPr>
      <w:sz w:val="20"/>
    </w:rPr>
  </w:style>
  <w:style w:type="paragraph" w:styleId="ListParagraph">
    <w:name w:val="List Paragraph"/>
    <w:basedOn w:val="Normal"/>
    <w:uiPriority w:val="34"/>
    <w:qFormat/>
    <w:rsid w:val="008D2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48B"/>
    <w:rPr>
      <w:color w:val="0000FF" w:themeColor="hyperlink"/>
      <w:u w:val="single"/>
    </w:rPr>
  </w:style>
  <w:style w:type="paragraph" w:customStyle="1" w:styleId="Default">
    <w:name w:val="Default"/>
    <w:rsid w:val="00DA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2051</vt:lpstr>
    </vt:vector>
  </TitlesOfParts>
  <Company>JORDAN &amp; JORDAN &amp; JORDAN ENTERPRISE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</dc:title>
  <dc:subject/>
  <dc:creator>Alicia Jordan</dc:creator>
  <cp:keywords/>
  <dc:description/>
  <cp:lastModifiedBy>Wylene Dickey</cp:lastModifiedBy>
  <cp:revision>11</cp:revision>
  <cp:lastPrinted>2009-08-17T09:24:00Z</cp:lastPrinted>
  <dcterms:created xsi:type="dcterms:W3CDTF">2009-10-07T23:01:00Z</dcterms:created>
  <dcterms:modified xsi:type="dcterms:W3CDTF">2009-10-08T00:31:00Z</dcterms:modified>
</cp:coreProperties>
</file>